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lang w:val="sk-SK" w:eastAsia="zh-CN" w:bidi="hi-IN"/>
        </w:rPr>
      </w:pPr>
      <w:r>
        <w:rPr>
          <w:lang w:val="sk-SK" w:eastAsia="zh-CN" w:bidi="hi-IN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4194810</wp:posOffset>
            </wp:positionH>
            <wp:positionV relativeFrom="paragraph">
              <wp:posOffset>-452755</wp:posOffset>
            </wp:positionV>
            <wp:extent cx="1924050" cy="919480"/>
            <wp:effectExtent l="0" t="0" r="0" b="0"/>
            <wp:wrapNone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lang w:val="sk-SK" w:eastAsia="zh-CN" w:bidi="hi-IN"/>
        </w:rPr>
      </w:pPr>
      <w:r>
        <w:rPr>
          <w:rFonts w:cs="Arial" w:ascii="Arial" w:hAnsi="Arial"/>
          <w:b/>
          <w:bCs/>
          <w:sz w:val="28"/>
          <w:szCs w:val="28"/>
          <w:lang w:val="sk-SK" w:eastAsia="zh-CN" w:bidi="hi-IN"/>
        </w:rPr>
        <w:t>Ne-bezpečnosť umelej inteligencie</w:t>
      </w:r>
    </w:p>
    <w:p>
      <w:pPr>
        <w:pStyle w:val="Normal"/>
        <w:jc w:val="both"/>
        <w:rPr>
          <w:rFonts w:ascii="Arial" w:hAnsi="Arial" w:cs="Arial"/>
          <w:iCs/>
          <w:color w:val="000000"/>
          <w:lang w:val="sk-SK" w:eastAsia="zh-CN" w:bidi="hi-IN"/>
        </w:rPr>
      </w:pPr>
      <w:r>
        <w:rPr>
          <w:rFonts w:cs="Arial" w:ascii="Arial" w:hAnsi="Arial"/>
          <w:iCs/>
          <w:color w:val="000000"/>
          <w:lang w:val="sk-SK" w:eastAsia="zh-CN" w:bidi="hi-IN"/>
        </w:rPr>
      </w:r>
    </w:p>
    <w:p>
      <w:pPr>
        <w:pStyle w:val="Normal"/>
        <w:jc w:val="both"/>
        <w:rPr>
          <w:lang w:val="sk-SK" w:eastAsia="zh-CN" w:bidi="hi-IN"/>
        </w:rPr>
      </w:pPr>
      <w:r>
        <w:rPr>
          <w:rFonts w:cs="Arial" w:ascii="Arial" w:hAnsi="Arial"/>
          <w:lang w:val="sk-SK" w:eastAsia="zh-CN" w:bidi="hi-IN"/>
        </w:rPr>
        <w:t xml:space="preserve">Skôr ako budeme pokračovať v začatej téme týkajúcej sa nebezpečenstiev umelej inteligencie (ďalej len „AI“), musíme si predstaviť niekoľko dôležitých pojmov, ktoré budeme neskôr viackrát spomínať v súvislosti so zabezpečovaním AI nástrojov </w:t>
      </w:r>
      <w:r>
        <w:rPr>
          <w:rFonts w:cs="Arial" w:ascii="Arial" w:hAnsi="Arial"/>
          <w:lang w:val="sk-SK" w:eastAsia="zh-CN" w:bidi="hi-IN"/>
        </w:rPr>
        <w:t>a aplikácií</w:t>
      </w:r>
      <w:r>
        <w:rPr>
          <w:rFonts w:cs="Arial" w:ascii="Arial" w:hAnsi="Arial"/>
          <w:lang w:val="sk-SK" w:eastAsia="zh-CN" w:bidi="hi-IN"/>
        </w:rPr>
        <w:t>. Ide najmä o skratky MITRE, ATT&amp;CK a ATLAS. MITRE je korporácia, ATT&amp;CK a ATLAS sú jej vedomostné databázy, ktoré priamo súvisia s kybernetickou bezpečnosťou a naviac s bezpečnosťou, resp. nebezpečnosťou AI. Na jednej strane informujú, resp. varujú pred možnými zraniteľnosťami IT aplikácií, na druhej strane uvádzajú možnosti aké ponúkajú rôzne nástroje a takisto aj samotná AI v oblasti možnej kompromitácie cieľových zariadení.</w:t>
      </w:r>
    </w:p>
    <w:p>
      <w:pPr>
        <w:pStyle w:val="Normal"/>
        <w:jc w:val="both"/>
        <w:rPr>
          <w:rFonts w:ascii="Arial" w:hAnsi="Arial" w:cs="Arial"/>
          <w:lang w:val="sk-SK" w:eastAsia="zh-CN" w:bidi="hi-IN"/>
        </w:rPr>
      </w:pPr>
      <w:r>
        <w:rPr>
          <w:rFonts w:cs="Arial" w:ascii="Arial" w:hAnsi="Arial"/>
          <w:lang w:val="sk-SK" w:eastAsia="zh-CN" w:bidi="hi-IN"/>
        </w:rPr>
      </w:r>
    </w:p>
    <w:p>
      <w:pPr>
        <w:pStyle w:val="Normal"/>
        <w:jc w:val="both"/>
        <w:rPr>
          <w:lang w:val="sk-SK" w:eastAsia="zh-CN" w:bidi="hi-IN"/>
        </w:rPr>
      </w:pPr>
      <w:r>
        <w:rPr>
          <w:rFonts w:cs="Arial" w:ascii="Arial" w:hAnsi="Arial"/>
          <w:i/>
          <w:iCs/>
          <w:color w:val="000000"/>
          <w:sz w:val="18"/>
          <w:szCs w:val="18"/>
          <w:shd w:fill="FFFF00" w:val="clear"/>
          <w:lang w:val="sk-SK" w:eastAsia="zh-CN" w:bidi="hi-IN"/>
        </w:rPr>
        <w:t>Obr. 1 MITRE projekt SATIN (SAGE Air Traffic Integration)</w:t>
      </w:r>
    </w:p>
    <w:p>
      <w:pPr>
        <w:pStyle w:val="Normal"/>
        <w:jc w:val="both"/>
        <w:rPr>
          <w:rFonts w:ascii="Arial" w:hAnsi="Arial" w:cs="Arial"/>
          <w:lang w:val="sk-SK" w:eastAsia="zh-CN" w:bidi="hi-IN"/>
        </w:rPr>
      </w:pPr>
      <w:r>
        <w:rPr>
          <w:rFonts w:cs="Arial" w:ascii="Arial" w:hAnsi="Arial"/>
          <w:lang w:val="sk-SK" w:eastAsia="zh-CN" w:bidi="hi-IN"/>
        </w:rPr>
      </w:r>
    </w:p>
    <w:p>
      <w:pPr>
        <w:pStyle w:val="Normal"/>
        <w:jc w:val="both"/>
        <w:rPr>
          <w:lang w:val="sk-SK" w:eastAsia="zh-CN" w:bidi="hi-IN"/>
        </w:rPr>
      </w:pPr>
      <w:r>
        <w:rPr>
          <w:rFonts w:cs="Arial" w:ascii="Arial" w:hAnsi="Arial"/>
          <w:b/>
          <w:bCs/>
          <w:lang w:val="sk-SK" w:eastAsia="zh-CN" w:bidi="hi-IN"/>
        </w:rPr>
        <w:t>MITRE (mitre.org)</w:t>
      </w:r>
    </w:p>
    <w:p>
      <w:pPr>
        <w:pStyle w:val="Normal"/>
        <w:jc w:val="both"/>
        <w:rPr>
          <w:rFonts w:ascii="Arial" w:hAnsi="Arial" w:cs="Arial"/>
          <w:lang w:val="sk-SK" w:eastAsia="zh-CN" w:bidi="hi-IN"/>
        </w:rPr>
      </w:pPr>
      <w:r>
        <w:rPr>
          <w:rFonts w:cs="Arial" w:ascii="Arial" w:hAnsi="Arial"/>
          <w:lang w:val="sk-SK" w:eastAsia="zh-CN" w:bidi="hi-IN"/>
        </w:rPr>
        <w:t>Spoločnosť MITRE je dnes vnímaná predovšetkým ako autorita v oblasti kybernetickej bezpečnosti vďaka svojej vedomostnej databáze ATT&amp;CK (</w:t>
      </w:r>
      <w:r>
        <w:rPr>
          <w:rFonts w:cs="Arial" w:ascii="Arial" w:hAnsi="Arial"/>
          <w:i/>
          <w:iCs/>
          <w:lang w:val="sk-SK" w:eastAsia="zh-CN" w:bidi="hi-IN"/>
        </w:rPr>
        <w:t>Adversarial Tactics, Techniques, and Common Knowledge</w:t>
      </w:r>
      <w:r>
        <w:rPr>
          <w:rFonts w:cs="Arial" w:ascii="Arial" w:hAnsi="Arial"/>
          <w:lang w:val="sk-SK" w:eastAsia="zh-CN" w:bidi="hi-IN"/>
        </w:rPr>
        <w:t xml:space="preserve">). Jej korene však siahajú hlboko do obdobia studenej vojny, kedy nevznikla ako softvérová firma, ale </w:t>
      </w:r>
      <w:r>
        <w:rPr>
          <w:rFonts w:cs="Arial" w:ascii="Arial" w:hAnsi="Arial"/>
          <w:lang w:val="sk-SK" w:eastAsia="zh-CN" w:bidi="hi-IN"/>
        </w:rPr>
        <w:t xml:space="preserve">skôr </w:t>
      </w:r>
      <w:r>
        <w:rPr>
          <w:rFonts w:cs="Arial" w:ascii="Arial" w:hAnsi="Arial"/>
          <w:lang w:val="sk-SK" w:eastAsia="zh-CN" w:bidi="hi-IN"/>
        </w:rPr>
        <w:t>ako strategický inžiniersky uzol pre obranu USA.</w:t>
      </w:r>
    </w:p>
    <w:p>
      <w:pPr>
        <w:pStyle w:val="Normal"/>
        <w:jc w:val="both"/>
        <w:rPr>
          <w:lang w:val="sk-SK" w:eastAsia="zh-CN" w:bidi="hi-IN"/>
        </w:rPr>
      </w:pPr>
      <w:r>
        <w:rPr>
          <w:rFonts w:cs="Arial" w:ascii="Arial" w:hAnsi="Arial"/>
          <w:lang w:val="sk-SK" w:eastAsia="zh-CN" w:bidi="hi-IN"/>
        </w:rPr>
        <w:t>V 50. rokoch 20. storočia čelili USA hrozbe sovietskych strategických bombardérov a preto vznikol ambiciózny plán na vytvorenie celoštátneho automatizovaného systému protivzdušnej obrany, ktorý nazvali SAGE (</w:t>
      </w:r>
      <w:r>
        <w:rPr>
          <w:rFonts w:cs="Arial" w:ascii="Arial" w:hAnsi="Arial"/>
          <w:i/>
          <w:iCs/>
          <w:lang w:val="sk-SK" w:eastAsia="zh-CN" w:bidi="hi-IN"/>
        </w:rPr>
        <w:t>Semi-Automatic Ground Environment</w:t>
      </w:r>
      <w:r>
        <w:rPr>
          <w:rFonts w:cs="Arial" w:ascii="Arial" w:hAnsi="Arial"/>
          <w:lang w:val="sk-SK" w:eastAsia="zh-CN" w:bidi="hi-IN"/>
        </w:rPr>
        <w:t>). SAGE mal prepojiť stovky radarov s počítačmi, ktoré by v reálnom čase vyhodnocovali trasu nepriateľa a navádzali stíhačky. Vývoj SAGE prebiehal na MIT (</w:t>
      </w:r>
      <w:r>
        <w:rPr>
          <w:rFonts w:cs="Arial" w:ascii="Arial" w:hAnsi="Arial"/>
          <w:i/>
          <w:iCs/>
          <w:lang w:val="sk-SK" w:eastAsia="zh-CN" w:bidi="hi-IN"/>
        </w:rPr>
        <w:t>Massachusetts Institute of Technology</w:t>
      </w:r>
      <w:r>
        <w:rPr>
          <w:rFonts w:cs="Arial" w:ascii="Arial" w:hAnsi="Arial"/>
          <w:lang w:val="sk-SK" w:eastAsia="zh-CN" w:bidi="hi-IN"/>
        </w:rPr>
        <w:t xml:space="preserve">), avšak projekt sa stal príliš rozsiahlym a keď prešiel z fázy výskumu do fázy plného nasadenia, MIT ho už kapacitne nedokázala spravovať. Na dokončenie a riadenie inžinierstva systému SAGE bola vytvorená nová nezisková organizácia MITRE (názov vymyslel pôvodný člen predstavenstva James McCormack Jr.). SAGE bol v podstate prvý veľký sieťový počítačový systém na svete. Práve pri jeho budovaní sa inžinieri MITRE naučili, ako fungujú komplexné útoky, sieťová komunikácia a </w:t>
      </w:r>
      <w:r>
        <w:rPr>
          <w:rFonts w:cs="Arial" w:ascii="Arial" w:hAnsi="Arial"/>
          <w:b w:val="false"/>
          <w:bCs w:val="false"/>
          <w:lang w:val="sk-SK" w:eastAsia="zh-CN" w:bidi="hi-IN"/>
        </w:rPr>
        <w:t>potreba</w:t>
      </w:r>
      <w:r>
        <w:rPr>
          <w:rFonts w:cs="Arial" w:ascii="Arial" w:hAnsi="Arial"/>
          <w:lang w:val="sk-SK" w:eastAsia="zh-CN" w:bidi="hi-IN"/>
        </w:rPr>
        <w:t xml:space="preserve"> neustáleho monitoringu. K bezpečnosti pristupo</w:t>
      </w:r>
      <w:r>
        <w:rPr>
          <w:rFonts w:cs="Arial" w:ascii="Arial" w:hAnsi="Arial"/>
          <w:b w:val="false"/>
          <w:bCs w:val="false"/>
          <w:lang w:val="sk-SK" w:eastAsia="zh-CN" w:bidi="hi-IN"/>
        </w:rPr>
        <w:t>vali ako k systémovému problému, ktorý vyžaduje hlboké pochopenie techník útočníka.</w:t>
      </w:r>
    </w:p>
    <w:p>
      <w:pPr>
        <w:pStyle w:val="Normal"/>
        <w:jc w:val="both"/>
        <w:rPr>
          <w:lang w:val="sk-SK" w:eastAsia="zh-CN" w:bidi="hi-IN"/>
        </w:rPr>
      </w:pPr>
      <w:r>
        <w:rPr>
          <w:lang w:val="sk-SK" w:eastAsia="zh-CN" w:bidi="hi-IN"/>
        </w:rPr>
      </w:r>
    </w:p>
    <w:p>
      <w:pPr>
        <w:pStyle w:val="Normal"/>
        <w:jc w:val="both"/>
        <w:rPr>
          <w:lang w:val="sk-SK" w:eastAsia="zh-CN" w:bidi="hi-IN"/>
        </w:rPr>
      </w:pPr>
      <w:r>
        <w:rPr>
          <w:rFonts w:cs="Arial" w:ascii="Arial" w:hAnsi="Arial"/>
          <w:b/>
          <w:bCs/>
          <w:lang w:val="sk-SK" w:eastAsia="zh-CN" w:bidi="hi-IN"/>
        </w:rPr>
        <w:t>MITRE ATT&amp;CK (attack.mitre.org)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Databáza, resp. matice (matrices) ATT&amp;CK sú priamym ideovým nástupcom vyššie spomínaného prístupu. Zatiaľ čo v roku 1959 MITRE monitorovala oblohu pred bombardérmi v systéme SAGE, dnes monitoruje digitálny priestor pred hackermi. ATT&amp;CK je celosvetovo uznávaná, voľne dostupná vedomostná databáza, ktorá slúži ako komplexný model správania kybernetických útočníkov. Predstavuje akúsi periodickú tabuľku, alebo univerzálny slovník útočných metód, ktorý odborníci používajú na pochopenie, detekciu a simuláciu kybernetických hrozieb.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Matice </w:t>
      </w:r>
      <w:r>
        <w:rPr>
          <w:rFonts w:cs="Arial" w:ascii="Arial" w:hAnsi="Arial"/>
          <w:b w:val="false"/>
          <w:bCs w:val="false"/>
          <w:lang w:val="sk-SK" w:eastAsia="zh-CN" w:bidi="hi-IN"/>
        </w:rPr>
        <w:t>ATT&amp;CK vynik</w:t>
      </w:r>
      <w:r>
        <w:rPr>
          <w:rFonts w:cs="Arial" w:ascii="Arial" w:hAnsi="Arial"/>
          <w:b w:val="false"/>
          <w:bCs w:val="false"/>
          <w:lang w:val="sk-SK" w:eastAsia="zh-CN" w:bidi="hi-IN"/>
        </w:rPr>
        <w:t>ajú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tromi základnými aspektmi, ktoré z n</w:t>
      </w:r>
      <w:r>
        <w:rPr>
          <w:rFonts w:cs="Arial" w:ascii="Arial" w:hAnsi="Arial"/>
          <w:b w:val="false"/>
          <w:bCs w:val="false"/>
          <w:lang w:val="sk-SK" w:eastAsia="zh-CN" w:bidi="hi-IN"/>
        </w:rPr>
        <w:t>ich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spravili priemyselný štandard: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1. Zameranie na správanie – na rozdiel od tradičných zoznamov škodlivého softvéru alebo IP adries, ATT&amp;CK mapuje Taktiky, Techniky a Postupy (TTPs), teda to, ako útočník premýšľa a čo robí. Pre útočníka je oveľa ťažšie zmeniť svoje naučené postupy než len premenovať súbor </w:t>
      </w:r>
      <w:r>
        <w:rPr>
          <w:rFonts w:cs="Arial" w:ascii="Arial" w:hAnsi="Arial"/>
          <w:b w:val="false"/>
          <w:bCs w:val="false"/>
          <w:lang w:val="sk-SK" w:eastAsia="zh-CN" w:bidi="hi-IN"/>
        </w:rPr>
        <w:t>alebo zmeniť svoju IP adresu</w:t>
      </w:r>
      <w:r>
        <w:rPr>
          <w:rFonts w:cs="Arial" w:ascii="Arial" w:hAnsi="Arial"/>
          <w:b w:val="false"/>
          <w:bCs w:val="false"/>
          <w:lang w:val="sk-SK" w:eastAsia="zh-CN" w:bidi="hi-IN"/>
        </w:rPr>
        <w:t>.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>2. Hierarchická štruktúra – informácie sú v maticiach usporiadané do prehľadnej logiky:</w:t>
      </w:r>
    </w:p>
    <w:tbl>
      <w:tblPr>
        <w:tblW w:w="964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55"/>
        <w:gridCol w:w="7787"/>
      </w:tblGrid>
      <w:tr>
        <w:trPr/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Taktiky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(Tactics)</w:t>
            </w:r>
          </w:p>
        </w:tc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Strategické ciele útočníka (napr.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 prieskum / analýza,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počiatočný prístup, eskalácia privilégií,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zber a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 exfiltrácia údajov...).</w:t>
            </w:r>
          </w:p>
        </w:tc>
      </w:tr>
      <w:tr>
        <w:trPr/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Techniky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(Techniques)</w:t>
            </w:r>
          </w:p>
        </w:tc>
        <w:tc>
          <w:tcPr>
            <w:tcW w:w="7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Konkrétne spôsoby dosiahnutia cieľa (napr.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skenovanie, vykonanie,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phishing,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hijacking,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brute-force hesiel...).</w:t>
            </w:r>
          </w:p>
        </w:tc>
      </w:tr>
      <w:tr>
        <w:trPr/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Sub-techniky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(Sub-techniques)</w:t>
            </w:r>
          </w:p>
        </w:tc>
        <w:tc>
          <w:tcPr>
            <w:tcW w:w="7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Detailnejší rozpis techník (napr.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analýza PATH,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 phishing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pomocou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 príloh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y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, alebo odkaz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u, asynchrónne volanie procedúr...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).</w:t>
            </w:r>
          </w:p>
        </w:tc>
      </w:tr>
      <w:tr>
        <w:trPr/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Procedúry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(Procedures)</w:t>
            </w:r>
          </w:p>
        </w:tc>
        <w:tc>
          <w:tcPr>
            <w:tcW w:w="7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Konkrétne implementácie (ako presne daná hackerská skupina použila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konkrétnu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 techniku).</w:t>
            </w:r>
          </w:p>
        </w:tc>
      </w:tr>
    </w:tbl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3. Založené na reálnych údajoch – všetko, čo v </w:t>
      </w:r>
      <w:r>
        <w:rPr>
          <w:rFonts w:cs="Arial" w:ascii="Arial" w:hAnsi="Arial"/>
          <w:b w:val="false"/>
          <w:bCs w:val="false"/>
          <w:lang w:val="sk-SK" w:eastAsia="zh-CN" w:bidi="hi-IN"/>
        </w:rPr>
        <w:t>maticiach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nájde</w:t>
      </w:r>
      <w:r>
        <w:rPr>
          <w:rFonts w:cs="Arial" w:ascii="Arial" w:hAnsi="Arial"/>
          <w:b w:val="false"/>
          <w:bCs w:val="false"/>
          <w:lang w:val="sk-SK" w:eastAsia="zh-CN" w:bidi="hi-IN"/>
        </w:rPr>
        <w:t>m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e, nie je teória,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ale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poznatky získané z reálne pozorovaných útokov. Ku každej technike, </w:t>
      </w:r>
      <w:r>
        <w:rPr>
          <w:rFonts w:cs="Arial" w:ascii="Arial" w:hAnsi="Arial"/>
          <w:b w:val="false"/>
          <w:bCs w:val="false"/>
          <w:lang w:val="sk-SK" w:eastAsia="zh-CN" w:bidi="hi-IN"/>
        </w:rPr>
        <w:t>resp. sub-technike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sú priradené príklady </w:t>
      </w:r>
      <w:r>
        <w:rPr>
          <w:rFonts w:cs="Arial" w:ascii="Arial" w:hAnsi="Arial"/>
          <w:b w:val="false"/>
          <w:bCs w:val="false"/>
          <w:lang w:val="sk-SK" w:eastAsia="zh-CN" w:bidi="hi-IN"/>
        </w:rPr>
        <w:t>(</w:t>
      </w:r>
      <w:r>
        <w:rPr>
          <w:rFonts w:eastAsia="Noto Sans CJK SC Regular" w:cs="Arial" w:ascii="Arial" w:hAnsi="Arial"/>
          <w:b w:val="false"/>
          <w:bCs w:val="false"/>
          <w:sz w:val="24"/>
          <w:szCs w:val="24"/>
        </w:rPr>
        <w:t>Procedure Examples</w:t>
      </w:r>
      <w:r>
        <w:rPr>
          <w:rFonts w:eastAsia="Noto Sans CJK SC Regular" w:cs="Arial" w:ascii="Arial" w:hAnsi="Arial"/>
          <w:b w:val="false"/>
          <w:bCs w:val="false"/>
          <w:sz w:val="24"/>
          <w:szCs w:val="24"/>
        </w:rPr>
        <w:t>)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lang w:val="sk-SK" w:eastAsia="zh-CN" w:bidi="hi-IN"/>
        </w:rPr>
        <w:t>kým a ako bola daná technika / sub-technika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preukázateľne použi</w:t>
      </w:r>
      <w:r>
        <w:rPr>
          <w:rFonts w:cs="Arial" w:ascii="Arial" w:hAnsi="Arial"/>
          <w:b w:val="false"/>
          <w:bCs w:val="false"/>
          <w:lang w:val="sk-SK" w:eastAsia="zh-CN" w:bidi="hi-IN"/>
        </w:rPr>
        <w:t>tá</w:t>
      </w:r>
      <w:r>
        <w:rPr>
          <w:rFonts w:cs="Arial" w:ascii="Arial" w:hAnsi="Arial"/>
          <w:b w:val="false"/>
          <w:bCs w:val="false"/>
          <w:lang w:val="sk-SK" w:eastAsia="zh-CN" w:bidi="hi-IN"/>
        </w:rPr>
        <w:t>.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</w:r>
    </w:p>
    <w:p>
      <w:pPr>
        <w:pStyle w:val="Normal"/>
        <w:jc w:val="both"/>
        <w:rPr>
          <w:rFonts w:ascii="Arial" w:hAnsi="Arial" w:cs="Arial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Matice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MITRE ATT&amp;CK možno použiť na kontrolu, či sú vytvorené bezpečnostné nástroje schopné detegovať </w:t>
      </w:r>
      <w:r>
        <w:rPr>
          <w:rFonts w:cs="Arial" w:ascii="Arial" w:hAnsi="Arial"/>
          <w:b w:val="false"/>
          <w:bCs w:val="false"/>
          <w:lang w:val="sk-SK" w:eastAsia="zh-CN" w:bidi="hi-IN"/>
        </w:rPr>
        <w:t>známe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techniky útočníkov. </w:t>
      </w:r>
      <w:r>
        <w:rPr>
          <w:rFonts w:cs="Arial" w:ascii="Arial" w:hAnsi="Arial"/>
          <w:b w:val="false"/>
          <w:bCs w:val="false"/>
          <w:lang w:val="sk-SK" w:eastAsia="zh-CN" w:bidi="hi-IN"/>
        </w:rPr>
        <w:t>Ponúkajú informácie o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útok</w:t>
      </w:r>
      <w:r>
        <w:rPr>
          <w:rFonts w:cs="Arial" w:ascii="Arial" w:hAnsi="Arial"/>
          <w:b w:val="false"/>
          <w:bCs w:val="false"/>
          <w:lang w:val="sk-SK" w:eastAsia="zh-CN" w:bidi="hi-IN"/>
        </w:rPr>
        <w:t>och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konkrétnych skupín podľa ich reálnych šablón správania. Analytikom umožňuj</w:t>
      </w:r>
      <w:r>
        <w:rPr>
          <w:rFonts w:cs="Arial" w:ascii="Arial" w:hAnsi="Arial"/>
          <w:b w:val="false"/>
          <w:bCs w:val="false"/>
          <w:lang w:val="sk-SK" w:eastAsia="zh-CN" w:bidi="hi-IN"/>
        </w:rPr>
        <w:t>ú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kategorizovať incidenty a zdieľať informácie v jednotnom jazyku. </w:t>
      </w:r>
      <w:r>
        <w:rPr>
          <w:rFonts w:cs="Arial" w:ascii="Arial" w:hAnsi="Arial"/>
          <w:b w:val="false"/>
          <w:bCs w:val="false"/>
          <w:lang w:val="sk-SK" w:eastAsia="zh-CN" w:bidi="hi-IN"/>
        </w:rPr>
        <w:t>P</w:t>
      </w:r>
      <w:r>
        <w:rPr>
          <w:rFonts w:cs="Arial" w:ascii="Arial" w:hAnsi="Arial"/>
          <w:b w:val="false"/>
          <w:bCs w:val="false"/>
          <w:lang w:val="sk-SK" w:eastAsia="zh-CN" w:bidi="hi-IN"/>
        </w:rPr>
        <w:t>re spoločnosti ponúka</w:t>
      </w:r>
      <w:r>
        <w:rPr>
          <w:rFonts w:cs="Arial" w:ascii="Arial" w:hAnsi="Arial"/>
          <w:b w:val="false"/>
          <w:bCs w:val="false"/>
          <w:lang w:val="sk-SK" w:eastAsia="zh-CN" w:bidi="hi-IN"/>
        </w:rPr>
        <w:t>jú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informácie o oblastiach, ktoré majú pokryté a takisto kde majú „slepé“ miesta, do ktorých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ešte </w:t>
      </w:r>
      <w:r>
        <w:rPr>
          <w:rFonts w:cs="Arial" w:ascii="Arial" w:hAnsi="Arial"/>
          <w:b w:val="false"/>
          <w:bCs w:val="false"/>
          <w:lang w:val="sk-SK" w:eastAsia="zh-CN" w:bidi="hi-IN"/>
        </w:rPr>
        <w:t>musia investovať.</w:t>
      </w:r>
    </w:p>
    <w:p>
      <w:pPr>
        <w:pStyle w:val="Normal"/>
        <w:jc w:val="both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i/>
          <w:iCs/>
          <w:color w:val="000000"/>
          <w:sz w:val="18"/>
          <w:szCs w:val="18"/>
          <w:shd w:fill="FFFF00" w:val="clear"/>
        </w:rPr>
      </w:pPr>
      <w:r>
        <w:rPr>
          <w:rFonts w:cs="Arial" w:ascii="Arial" w:hAnsi="Arial"/>
          <w:i/>
          <w:iCs/>
          <w:color w:val="000000"/>
          <w:sz w:val="18"/>
          <w:szCs w:val="18"/>
          <w:shd w:fill="FFFF00" w:val="clear"/>
        </w:rPr>
        <w:t>Obr. 2 Matica MITRE ATLAS</w:t>
      </w:r>
    </w:p>
    <w:p>
      <w:pPr>
        <w:pStyle w:val="Normal"/>
        <w:jc w:val="both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p>
      <w:pPr>
        <w:pStyle w:val="Normal"/>
        <w:jc w:val="both"/>
        <w:rPr>
          <w:rFonts w:ascii="Arial" w:hAnsi="Arial" w:cs="Arial"/>
          <w:b/>
          <w:bCs/>
          <w:lang w:val="sk-SK" w:eastAsia="zh-CN" w:bidi="hi-IN"/>
        </w:rPr>
      </w:pPr>
      <w:r>
        <w:rPr>
          <w:rFonts w:cs="Arial" w:ascii="Arial" w:hAnsi="Arial"/>
          <w:b/>
          <w:bCs/>
          <w:lang w:val="sk-SK" w:eastAsia="zh-CN" w:bidi="hi-IN"/>
        </w:rPr>
        <w:t>MITRE ATLAS (atlas.mitre.org)</w:t>
      </w:r>
    </w:p>
    <w:p>
      <w:pPr>
        <w:pStyle w:val="Normal"/>
        <w:jc w:val="both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ATLAS (</w:t>
      </w:r>
      <w:r>
        <w:rPr>
          <w:rFonts w:cs="Arial" w:ascii="Arial" w:hAnsi="Arial"/>
          <w:b w:val="false"/>
          <w:bCs w:val="false"/>
          <w:i/>
          <w:iCs/>
        </w:rPr>
        <w:t>Adversarial Threat Landscape for Artificial-Intelligence Systems</w:t>
      </w:r>
      <w:r>
        <w:rPr>
          <w:rFonts w:cs="Arial" w:ascii="Arial" w:hAnsi="Arial"/>
          <w:b w:val="false"/>
          <w:bCs w:val="false"/>
        </w:rPr>
        <w:t>) je špecializovaná vedomostná databáza, ktorá mapuje útoky a zraniteľnosti zamerané špecificky na systémy AI. Ak je klasický ATT&amp;CK encyklopédiou útokov na bežné počítače a siete, ATLAS je jeho nadstavbou pre svet strojového učenia (ML) a veľk</w:t>
      </w:r>
      <w:r>
        <w:rPr>
          <w:rFonts w:cs="Arial" w:ascii="Arial" w:hAnsi="Arial"/>
          <w:b w:val="false"/>
          <w:bCs w:val="false"/>
        </w:rPr>
        <w:t>é</w:t>
      </w:r>
      <w:r>
        <w:rPr>
          <w:rFonts w:cs="Arial" w:ascii="Arial" w:hAnsi="Arial"/>
          <w:b w:val="false"/>
          <w:bCs w:val="false"/>
        </w:rPr>
        <w:t xml:space="preserve"> jazykov</w:t>
      </w:r>
      <w:r>
        <w:rPr>
          <w:rFonts w:cs="Arial" w:ascii="Arial" w:hAnsi="Arial"/>
          <w:b w:val="false"/>
          <w:bCs w:val="false"/>
        </w:rPr>
        <w:t xml:space="preserve">é </w:t>
      </w:r>
      <w:r>
        <w:rPr>
          <w:rFonts w:cs="Arial" w:ascii="Arial" w:hAnsi="Arial"/>
          <w:b w:val="false"/>
          <w:bCs w:val="false"/>
        </w:rPr>
        <w:t>model</w:t>
      </w:r>
      <w:r>
        <w:rPr>
          <w:rFonts w:cs="Arial" w:ascii="Arial" w:hAnsi="Arial"/>
          <w:b w:val="false"/>
          <w:bCs w:val="false"/>
        </w:rPr>
        <w:t>y</w:t>
      </w:r>
      <w:r>
        <w:rPr>
          <w:rFonts w:cs="Arial" w:ascii="Arial" w:hAnsi="Arial"/>
          <w:b w:val="false"/>
          <w:bCs w:val="false"/>
        </w:rPr>
        <w:t xml:space="preserve"> (LLM).</w:t>
      </w:r>
    </w:p>
    <w:p>
      <w:pPr>
        <w:pStyle w:val="Normal"/>
        <w:jc w:val="both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 xml:space="preserve">Tradičné hackerské útoky sa zameriavajú na chyby v kóde alebo v sieti. AI modely však majú úplne nové typy slabín, ktoré klasické matice nepokrývali. ATLAS pomáha bezpečnostným expertom pochopiť, ako môžu útočníci oklamať model, aby poskytol nesprávne výsledky, </w:t>
      </w:r>
      <w:r>
        <w:rPr>
          <w:rFonts w:cs="Arial" w:ascii="Arial" w:hAnsi="Arial"/>
          <w:b w:val="false"/>
          <w:bCs w:val="false"/>
        </w:rPr>
        <w:t xml:space="preserve">ale aj </w:t>
      </w:r>
      <w:r>
        <w:rPr>
          <w:rFonts w:cs="Arial" w:ascii="Arial" w:hAnsi="Arial"/>
          <w:b w:val="false"/>
          <w:bCs w:val="false"/>
        </w:rPr>
        <w:t>ako ukradnúť údaje, na ktorých bola AI trénovaná, resp. ako zneužiť AI aplikáciu na vykonanie škodlivého kódu.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ATLAS popisuje techniky, ktoré sú unikátne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pre AI </w:t>
      </w:r>
      <w:r>
        <w:rPr>
          <w:rFonts w:cs="Arial" w:ascii="Arial" w:hAnsi="Arial"/>
          <w:b w:val="false"/>
          <w:bCs w:val="false"/>
          <w:lang w:val="sk-SK" w:eastAsia="zh-CN" w:bidi="hi-IN"/>
        </w:rPr>
        <w:t>ako napr.:</w:t>
      </w:r>
    </w:p>
    <w:tbl>
      <w:tblPr>
        <w:tblW w:w="964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01"/>
        <w:gridCol w:w="7341"/>
      </w:tblGrid>
      <w:tr>
        <w:trPr/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Otrávenie údajov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(Data Poisoning)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Útočník podhodí systému zmanipulované trénovacie údaje aby sa model naučil robiť chyby.</w:t>
            </w:r>
          </w:p>
        </w:tc>
      </w:tr>
      <w:tr>
        <w:trPr/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O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dvod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zovacie útoky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(Inference Attacks)</w:t>
            </w:r>
          </w:p>
        </w:tc>
        <w:tc>
          <w:tcPr>
            <w:tcW w:w="7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Snaha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útočníka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zistiť, či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boli pri tréningu modelu použité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citlivé /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súkromné údaje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.</w:t>
            </w:r>
          </w:p>
        </w:tc>
      </w:tr>
      <w:tr>
        <w:trPr/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Inverzia modelu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(Model Inversion)</w:t>
            </w:r>
          </w:p>
        </w:tc>
        <w:tc>
          <w:tcPr>
            <w:tcW w:w="7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Technika, pri ktorej útočník spätne rekonštruuje trénovac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ie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 údaj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e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 xml:space="preserve"> len na základe odpovedí modelu.</w:t>
            </w:r>
          </w:p>
        </w:tc>
      </w:tr>
      <w:tr>
        <w:trPr/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Obchádzanie</w:t>
            </w:r>
          </w:p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(Adversarial Evasion)</w:t>
            </w:r>
          </w:p>
        </w:tc>
        <w:tc>
          <w:tcPr>
            <w:tcW w:w="7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sk-SK" w:eastAsia="zh-CN" w:bidi="hi-IN"/>
              </w:rPr>
              <w:t>Útočník jemne upraví vstup (napr. pridá neviditeľný šum do obrázka), čo spôsobí, že ho AI zle klasifikuje.</w:t>
            </w:r>
          </w:p>
        </w:tc>
      </w:tr>
    </w:tbl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Podobne ako ATT&amp;CK, aj ATLAS používa formát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hierarchických </w:t>
      </w:r>
      <w:r>
        <w:rPr>
          <w:rFonts w:cs="Arial" w:ascii="Arial" w:hAnsi="Arial"/>
          <w:b w:val="false"/>
          <w:bCs w:val="false"/>
          <w:lang w:val="sk-SK" w:eastAsia="zh-CN" w:bidi="hi-IN"/>
        </w:rPr>
        <w:t>mat</w:t>
      </w:r>
      <w:r>
        <w:rPr>
          <w:rFonts w:cs="Arial" w:ascii="Arial" w:hAnsi="Arial"/>
          <w:b w:val="false"/>
          <w:bCs w:val="false"/>
          <w:lang w:val="sk-SK" w:eastAsia="zh-CN" w:bidi="hi-IN"/>
        </w:rPr>
        <w:t>íc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rozdelen</w:t>
      </w:r>
      <w:r>
        <w:rPr>
          <w:rFonts w:cs="Arial" w:ascii="Arial" w:hAnsi="Arial"/>
          <w:b w:val="false"/>
          <w:bCs w:val="false"/>
          <w:lang w:val="sk-SK" w:eastAsia="zh-CN" w:bidi="hi-IN"/>
        </w:rPr>
        <w:t>ých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na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jednotlivé </w:t>
      </w:r>
      <w:r>
        <w:rPr>
          <w:rFonts w:cs="Arial" w:ascii="Arial" w:hAnsi="Arial"/>
          <w:b w:val="false"/>
          <w:bCs w:val="false"/>
          <w:lang w:val="sk-SK" w:eastAsia="zh-CN" w:bidi="hi-IN"/>
        </w:rPr>
        <w:t>fázy útoku: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>1. Prieskum (Reconnaissance) – hľadanie informácií o architektúre modelu,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2. </w:t>
      </w:r>
      <w:r>
        <w:rPr>
          <w:rFonts w:cs="Arial" w:ascii="Arial" w:hAnsi="Arial"/>
          <w:b w:val="false"/>
          <w:bCs w:val="false"/>
          <w:lang w:val="sk-SK" w:eastAsia="zh-CN" w:bidi="hi-IN"/>
        </w:rPr>
        <w:t>Prvotný p</w:t>
      </w:r>
      <w:r>
        <w:rPr>
          <w:rFonts w:cs="Arial" w:ascii="Arial" w:hAnsi="Arial"/>
          <w:b w:val="false"/>
          <w:bCs w:val="false"/>
          <w:lang w:val="sk-SK" w:eastAsia="zh-CN" w:bidi="hi-IN"/>
        </w:rPr>
        <w:t>rístup (Initial Access) – získanie prístupu k rozhraniu modelu (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jeho </w:t>
      </w:r>
      <w:r>
        <w:rPr>
          <w:rFonts w:cs="Arial" w:ascii="Arial" w:hAnsi="Arial"/>
          <w:b w:val="false"/>
          <w:bCs w:val="false"/>
          <w:lang w:val="sk-SK" w:eastAsia="zh-CN" w:bidi="hi-IN"/>
        </w:rPr>
        <w:t>API),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3. Zneužitie modelu (Model Abuse) – samotná manipulácia s AI </w:t>
      </w:r>
      <w:r>
        <w:rPr>
          <w:rFonts w:cs="Arial" w:ascii="Arial" w:hAnsi="Arial"/>
          <w:b w:val="false"/>
          <w:bCs w:val="false"/>
          <w:lang w:val="sk-SK" w:eastAsia="zh-CN" w:bidi="hi-IN"/>
        </w:rPr>
        <w:t>modelom</w:t>
      </w:r>
      <w:r>
        <w:rPr>
          <w:rFonts w:cs="Arial" w:ascii="Arial" w:hAnsi="Arial"/>
          <w:b w:val="false"/>
          <w:bCs w:val="false"/>
          <w:lang w:val="sk-SK" w:eastAsia="zh-CN" w:bidi="hi-IN"/>
        </w:rPr>
        <w:t>,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4. Únik /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ukradnutie, resp. zničenie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údajov (Exfiltration / </w:t>
      </w:r>
      <w:r>
        <w:rPr>
          <w:rFonts w:cs="Arial" w:ascii="Arial" w:hAnsi="Arial"/>
          <w:b w:val="false"/>
          <w:bCs w:val="false"/>
          <w:lang w:val="sk-SK" w:eastAsia="zh-CN" w:bidi="hi-IN"/>
        </w:rPr>
        <w:t>Impact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) – ukradnutie, </w:t>
      </w:r>
      <w:r>
        <w:rPr>
          <w:rFonts w:cs="Arial" w:ascii="Arial" w:hAnsi="Arial"/>
          <w:b w:val="false"/>
          <w:bCs w:val="false"/>
          <w:lang w:val="sk-SK" w:eastAsia="zh-CN" w:bidi="hi-IN"/>
        </w:rPr>
        <w:t>zmanipulovanie, alebo zničenie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lang w:val="sk-SK" w:eastAsia="zh-CN" w:bidi="hi-IN"/>
        </w:rPr>
        <w:t>AI modelu a údajov</w:t>
      </w:r>
      <w:r>
        <w:rPr>
          <w:rFonts w:cs="Arial" w:ascii="Arial" w:hAnsi="Arial"/>
          <w:b w:val="false"/>
          <w:bCs w:val="false"/>
          <w:lang w:val="sk-SK" w:eastAsia="zh-CN" w:bidi="hi-IN"/>
        </w:rPr>
        <w:t>.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Matice 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MITRE ATLAS nie </w:t>
      </w:r>
      <w:r>
        <w:rPr>
          <w:rFonts w:cs="Arial" w:ascii="Arial" w:hAnsi="Arial"/>
          <w:b w:val="false"/>
          <w:bCs w:val="false"/>
          <w:lang w:val="sk-SK" w:eastAsia="zh-CN" w:bidi="hi-IN"/>
        </w:rPr>
        <w:t>sú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len teoretický</w:t>
      </w:r>
      <w:r>
        <w:rPr>
          <w:rFonts w:cs="Arial" w:ascii="Arial" w:hAnsi="Arial"/>
          <w:b w:val="false"/>
          <w:bCs w:val="false"/>
          <w:lang w:val="sk-SK" w:eastAsia="zh-CN" w:bidi="hi-IN"/>
        </w:rPr>
        <w:t>m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zoznam</w:t>
      </w:r>
      <w:r>
        <w:rPr>
          <w:rFonts w:cs="Arial" w:ascii="Arial" w:hAnsi="Arial"/>
          <w:b w:val="false"/>
          <w:bCs w:val="false"/>
          <w:lang w:val="sk-SK" w:eastAsia="zh-CN" w:bidi="hi-IN"/>
        </w:rPr>
        <w:t>om, ale sú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prepojen</w:t>
      </w:r>
      <w:r>
        <w:rPr>
          <w:rFonts w:cs="Arial" w:ascii="Arial" w:hAnsi="Arial"/>
          <w:b w:val="false"/>
          <w:bCs w:val="false"/>
          <w:lang w:val="sk-SK" w:eastAsia="zh-CN" w:bidi="hi-IN"/>
        </w:rPr>
        <w:t>é</w:t>
      </w:r>
      <w:r>
        <w:rPr>
          <w:rFonts w:cs="Arial" w:ascii="Arial" w:hAnsi="Arial"/>
          <w:b w:val="false"/>
          <w:bCs w:val="false"/>
          <w:lang w:val="sk-SK" w:eastAsia="zh-CN" w:bidi="hi-IN"/>
        </w:rPr>
        <w:t xml:space="preserve"> s reálnymi prípadmi (case-studies), kde sú popísané skutočné útoky na AI systémy, ktoré sa stali v minulosti.</w:t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b w:val="false"/>
          <w:bCs w:val="false"/>
          <w:lang w:val="sk-SK" w:eastAsia="zh-CN" w:bidi="hi-IN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lang w:val="sk-SK" w:eastAsia="zh-CN" w:bidi="hi-IN"/>
        </w:rPr>
      </w:pPr>
      <w:r>
        <w:rPr>
          <w:rFonts w:cs="Arial" w:ascii="Arial" w:hAnsi="Arial"/>
          <w:lang w:val="sk-SK" w:eastAsia="zh-CN" w:bidi="hi-IN"/>
        </w:rPr>
        <w:t>Marek Sopko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sk-SK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outlineLvl w:val="0"/>
    </w:pPr>
    <w:rPr>
      <w:rFonts w:ascii="Liberation Serif" w:hAnsi="Liberation Serif" w:eastAsia="Noto Serif CJK SC" w:cs="Liberation Serif"/>
      <w:b/>
      <w:bCs/>
      <w:sz w:val="48"/>
      <w:szCs w:val="4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a1a6c"/>
    <w:pPr>
      <w:keepNext w:val="true"/>
      <w:spacing w:before="240" w:after="60"/>
      <w:outlineLvl w:val="1"/>
    </w:pPr>
    <w:rPr>
      <w:rFonts w:ascii="Calibri Light" w:hAnsi="Calibri Light" w:eastAsia="Times New Roman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a1a6c"/>
    <w:pPr>
      <w:keepNext w:val="true"/>
      <w:spacing w:before="240" w:after="60"/>
      <w:outlineLvl w:val="2"/>
    </w:pPr>
    <w:rPr>
      <w:rFonts w:ascii="Calibri Light" w:hAnsi="Calibri Light" w:eastAsia="Times New Roman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7a1a6c"/>
    <w:pPr>
      <w:keepNext w:val="true"/>
      <w:keepLines/>
      <w:suppressAutoHyphens w:val="false"/>
      <w:overflowPunct w:val="true"/>
      <w:spacing w:before="40" w:after="0"/>
      <w:outlineLvl w:val="3"/>
    </w:pPr>
    <w:rPr>
      <w:rFonts w:ascii="Calibri Light" w:hAnsi="Calibri Light" w:eastAsia="Times New Roman" w:cs="Times New Roman"/>
      <w:i/>
      <w:iCs/>
      <w:color w:val="2F5496"/>
      <w:kern w:val="0"/>
      <w:sz w:val="22"/>
      <w:szCs w:val="22"/>
      <w:lang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edvolenpsmoodseku3" w:customStyle="1">
    <w:name w:val="Predvolené písmo odseku3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Arial" w:hAnsi="Arial" w:eastAsia="Noto Sans CJK SC Regular" w:cs="Aria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Arial" w:hAnsi="Arial" w:eastAsia="Noto Sans CJK SC Regular" w:cs="Aria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Siln1" w:customStyle="1">
    <w:name w:val="Silný1"/>
    <w:qFormat/>
    <w:rPr>
      <w:b/>
      <w:bCs/>
    </w:rPr>
  </w:style>
  <w:style w:type="character" w:styleId="SourceText" w:customStyle="1">
    <w:name w:val="Source Text"/>
    <w:qFormat/>
    <w:rPr>
      <w:rFonts w:ascii="Liberation Mono" w:hAnsi="Liberation Mono" w:eastAsia="DejaVu Sans Mono" w:cs="Liberation Mono"/>
    </w:rPr>
  </w:style>
  <w:style w:type="character" w:styleId="k" w:customStyle="1">
    <w:name w:val="k"/>
    <w:basedOn w:val="Predvolenpsmoodseku3"/>
    <w:qFormat/>
    <w:rPr/>
  </w:style>
  <w:style w:type="character" w:styleId="n" w:customStyle="1">
    <w:name w:val="n"/>
    <w:basedOn w:val="Predvolenpsmoodseku3"/>
    <w:qFormat/>
    <w:rPr/>
  </w:style>
  <w:style w:type="character" w:styleId="p" w:customStyle="1">
    <w:name w:val="p"/>
    <w:basedOn w:val="Predvolenpsmoodseku3"/>
    <w:qFormat/>
    <w:rPr/>
  </w:style>
  <w:style w:type="character" w:styleId="o" w:customStyle="1">
    <w:name w:val="o"/>
    <w:basedOn w:val="Predvolenpsmoodseku3"/>
    <w:qFormat/>
    <w:rPr/>
  </w:style>
  <w:style w:type="character" w:styleId="s1" w:customStyle="1">
    <w:name w:val="s1"/>
    <w:basedOn w:val="Predvolenpsmoodseku3"/>
    <w:qFormat/>
    <w:rPr/>
  </w:style>
  <w:style w:type="character" w:styleId="pre" w:customStyle="1">
    <w:name w:val="pre"/>
    <w:basedOn w:val="Predvolenpsmoodseku3"/>
    <w:qFormat/>
    <w:rPr/>
  </w:style>
  <w:style w:type="character" w:styleId="HTMLCode">
    <w:name w:val="HTML Code"/>
    <w:qFormat/>
    <w:rPr>
      <w:rFonts w:ascii="Courier New" w:hAnsi="Courier New" w:eastAsia="Times New Roman" w:cs="Courier New"/>
      <w:sz w:val="20"/>
      <w:szCs w:val="20"/>
    </w:rPr>
  </w:style>
  <w:style w:type="character" w:styleId="PredformtovanHTMLChar" w:customStyle="1">
    <w:name w:val="Predformátované HTML Char"/>
    <w:qFormat/>
    <w:rPr>
      <w:rFonts w:ascii="Courier New" w:hAnsi="Courier New" w:cs="Courier New"/>
    </w:rPr>
  </w:style>
  <w:style w:type="character" w:styleId="Emphasis">
    <w:name w:val="Emphasis"/>
    <w:uiPriority w:val="20"/>
    <w:qFormat/>
    <w:rPr>
      <w:i/>
      <w:iCs/>
    </w:rPr>
  </w:style>
  <w:style w:type="character" w:styleId="Nadpis2Char" w:customStyle="1">
    <w:name w:val="Nadpis 2 Char"/>
    <w:link w:val="Heading2"/>
    <w:uiPriority w:val="9"/>
    <w:semiHidden/>
    <w:qFormat/>
    <w:rsid w:val="007a1a6c"/>
    <w:rPr>
      <w:rFonts w:ascii="Calibri Light" w:hAnsi="Calibri Light" w:eastAsia="Times New Roman" w:cs="Mangal"/>
      <w:b/>
      <w:bCs/>
      <w:i/>
      <w:iCs/>
      <w:kern w:val="2"/>
      <w:sz w:val="28"/>
      <w:szCs w:val="25"/>
      <w:lang w:eastAsia="zh-CN" w:bidi="hi-IN"/>
    </w:rPr>
  </w:style>
  <w:style w:type="character" w:styleId="Nadpis3Char" w:customStyle="1">
    <w:name w:val="Nadpis 3 Char"/>
    <w:link w:val="Heading3"/>
    <w:uiPriority w:val="9"/>
    <w:semiHidden/>
    <w:qFormat/>
    <w:rsid w:val="007a1a6c"/>
    <w:rPr>
      <w:rFonts w:ascii="Calibri Light" w:hAnsi="Calibri Light" w:eastAsia="Times New Roman" w:cs="Mangal"/>
      <w:b/>
      <w:bCs/>
      <w:kern w:val="2"/>
      <w:sz w:val="26"/>
      <w:szCs w:val="23"/>
      <w:lang w:eastAsia="zh-CN" w:bidi="hi-IN"/>
    </w:rPr>
  </w:style>
  <w:style w:type="character" w:styleId="Nadpis4Char" w:customStyle="1">
    <w:name w:val="Nadpis 4 Char"/>
    <w:link w:val="Heading4"/>
    <w:uiPriority w:val="9"/>
    <w:semiHidden/>
    <w:qFormat/>
    <w:rsid w:val="007a1a6c"/>
    <w:rPr>
      <w:rFonts w:ascii="Calibri Light" w:hAnsi="Calibri Light"/>
      <w:i/>
      <w:iCs/>
      <w:color w:val="2F5496"/>
      <w:sz w:val="22"/>
      <w:szCs w:val="22"/>
    </w:rPr>
  </w:style>
  <w:style w:type="character" w:styleId="Strong">
    <w:name w:val="Strong"/>
    <w:uiPriority w:val="22"/>
    <w:qFormat/>
    <w:rsid w:val="007a1a6c"/>
    <w:rPr>
      <w:b/>
      <w:bCs/>
    </w:rPr>
  </w:style>
  <w:style w:type="character" w:styleId="HlavikaChar" w:customStyle="1">
    <w:name w:val="Hlavička Char"/>
    <w:link w:val="Header"/>
    <w:uiPriority w:val="99"/>
    <w:qFormat/>
    <w:rsid w:val="00042bf7"/>
    <w:rPr>
      <w:rFonts w:ascii="Liberation Serif" w:hAnsi="Liberation Serif" w:eastAsia="Noto Sans CJK SC Regular" w:cs="Mangal"/>
      <w:kern w:val="2"/>
      <w:sz w:val="24"/>
      <w:szCs w:val="21"/>
      <w:lang w:eastAsia="zh-CN" w:bidi="hi-IN"/>
    </w:rPr>
  </w:style>
  <w:style w:type="character" w:styleId="PtaChar" w:customStyle="1">
    <w:name w:val="Päta Char"/>
    <w:link w:val="Footer"/>
    <w:uiPriority w:val="99"/>
    <w:qFormat/>
    <w:rsid w:val="00042bf7"/>
    <w:rPr>
      <w:rFonts w:ascii="Liberation Serif" w:hAnsi="Liberation Serif" w:eastAsia="Noto Sans CJK SC Regular" w:cs="Mangal"/>
      <w:kern w:val="2"/>
      <w:sz w:val="24"/>
      <w:szCs w:val="21"/>
      <w:lang w:eastAsia="zh-CN" w:bidi="hi-IN"/>
    </w:rPr>
  </w:style>
  <w:style w:type="character" w:styleId="UnresolvedMention">
    <w:name w:val="Unresolved Mention"/>
    <w:uiPriority w:val="99"/>
    <w:semiHidden/>
    <w:unhideWhenUsed/>
    <w:qFormat/>
    <w:rsid w:val="002162e5"/>
    <w:rPr>
      <w:color w:val="605E5C"/>
      <w:shd w:fill="E1DFDD" w:val="clear"/>
    </w:rPr>
  </w:style>
  <w:style w:type="character" w:styleId="CommentReference">
    <w:name w:val="annotation reference"/>
    <w:uiPriority w:val="99"/>
    <w:semiHidden/>
    <w:unhideWhenUsed/>
    <w:qFormat/>
    <w:rsid w:val="0005520a"/>
    <w:rPr>
      <w:sz w:val="16"/>
      <w:szCs w:val="16"/>
    </w:rPr>
  </w:style>
  <w:style w:type="character" w:styleId="TextkomentraChar" w:customStyle="1">
    <w:name w:val="Text komentára Char"/>
    <w:link w:val="CommentText"/>
    <w:uiPriority w:val="99"/>
    <w:semiHidden/>
    <w:qFormat/>
    <w:rsid w:val="0005520a"/>
    <w:rPr>
      <w:rFonts w:ascii="Liberation Serif" w:hAnsi="Liberation Serif" w:eastAsia="Noto Sans CJK SC Regular" w:cs="Mangal"/>
      <w:kern w:val="2"/>
      <w:szCs w:val="18"/>
      <w:lang w:eastAsia="zh-CN" w:bidi="hi-IN"/>
    </w:rPr>
  </w:style>
  <w:style w:type="character" w:styleId="PredmetkomentraChar" w:customStyle="1">
    <w:name w:val="Predmet komentára Char"/>
    <w:link w:val="annotationsubject"/>
    <w:uiPriority w:val="99"/>
    <w:semiHidden/>
    <w:qFormat/>
    <w:rsid w:val="0005520a"/>
    <w:rPr>
      <w:rFonts w:ascii="Liberation Serif" w:hAnsi="Liberation Serif" w:eastAsia="Noto Sans CJK SC Regular" w:cs="Mangal"/>
      <w:b/>
      <w:bCs/>
      <w:kern w:val="2"/>
      <w:szCs w:val="18"/>
      <w:lang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Popis3" w:customStyle="1">
    <w:name w:val="Popis3"/>
    <w:basedOn w:val="Normal"/>
    <w:qFormat/>
    <w:pPr>
      <w:suppressLineNumbers/>
      <w:spacing w:before="120" w:after="120"/>
    </w:pPr>
    <w:rPr>
      <w:i/>
      <w:iCs/>
    </w:rPr>
  </w:style>
  <w:style w:type="paragraph" w:styleId="Popis2" w:customStyle="1">
    <w:name w:val="Popis2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Popis1" w:customStyle="1">
    <w:name w:val="Popis1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ListContents" w:customStyle="1">
    <w:name w:val="List Contents"/>
    <w:basedOn w:val="Normal"/>
    <w:qFormat/>
    <w:pPr>
      <w:ind w:left="567"/>
    </w:pPr>
    <w:rPr/>
  </w:style>
  <w:style w:type="paragraph" w:styleId="ListHeading" w:customStyle="1">
    <w:name w:val="List Heading"/>
    <w:basedOn w:val="Normal"/>
    <w:next w:val="ListContents"/>
    <w:qFormat/>
    <w:pPr/>
    <w:rPr/>
  </w:style>
  <w:style w:type="paragraph" w:styleId="PreformattedText" w:customStyle="1">
    <w:name w:val="Preformatted Text"/>
    <w:basedOn w:val="Normal"/>
    <w:qFormat/>
    <w:pPr/>
    <w:rPr>
      <w:rFonts w:ascii="Liberation Mono" w:hAnsi="Liberation Mono" w:eastAsia="DejaVu Sans Mono" w:cs="Liberation Mono"/>
      <w:sz w:val="20"/>
      <w:szCs w:val="20"/>
    </w:rPr>
  </w:style>
  <w:style w:type="paragraph" w:styleId="HTMLPreformatted">
    <w:name w:val="HTML Preformatted"/>
    <w:basedOn w:val="Normal"/>
    <w:qFormat/>
    <w:pPr>
      <w:suppressAutoHyphens w:val="false"/>
    </w:pPr>
    <w:rPr>
      <w:rFonts w:ascii="Courier New" w:hAnsi="Courier New" w:eastAsia="Times New Roman" w:cs="Courier New"/>
      <w:kern w:val="0"/>
      <w:sz w:val="20"/>
      <w:szCs w:val="20"/>
      <w:lang w:bidi="ar-SA"/>
    </w:rPr>
  </w:style>
  <w:style w:type="paragraph" w:styleId="NormalWeb">
    <w:name w:val="Normal (Web)"/>
    <w:basedOn w:val="Normal"/>
    <w:uiPriority w:val="99"/>
    <w:semiHidden/>
    <w:unhideWhenUsed/>
    <w:qFormat/>
    <w:rsid w:val="007a1a6c"/>
    <w:pPr>
      <w:suppressAutoHyphens w:val="false"/>
      <w:overflowPunct w:val="true"/>
      <w:spacing w:beforeAutospacing="1" w:afterAutospacing="1"/>
    </w:pPr>
    <w:rPr>
      <w:rFonts w:ascii="Calibri" w:hAnsi="Calibri" w:eastAsia="Calibri" w:cs="Calibri"/>
      <w:kern w:val="0"/>
      <w:sz w:val="22"/>
      <w:szCs w:val="22"/>
      <w:lang w:eastAsia="sk-SK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042bf7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Footer">
    <w:name w:val="footer"/>
    <w:basedOn w:val="Normal"/>
    <w:link w:val="PtaChar"/>
    <w:uiPriority w:val="99"/>
    <w:unhideWhenUsed/>
    <w:rsid w:val="00042bf7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5520a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PredmetkomentraChar"/>
    <w:uiPriority w:val="99"/>
    <w:semiHidden/>
    <w:unhideWhenUsed/>
    <w:qFormat/>
    <w:rsid w:val="0005520a"/>
    <w:pPr/>
    <w:rPr>
      <w:b/>
      <w:bCs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kQuotationuser">
    <w:name w:val="Block Quotation (user)"/>
    <w:basedOn w:val="Normal"/>
    <w:qFormat/>
    <w:pPr>
      <w:spacing w:before="0" w:after="283"/>
      <w:ind w:hanging="0" w:left="567" w:righ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C3A4-D60E-471E-9C80-01C1E42E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LibreOffice/25.8.4.2$Linux_X86_64 LibreOffice_project/0366609b1de41a39e1896ae41e33c673f2a73802</Application>
  <AppVersion>15.0000</AppVersion>
  <Pages>3</Pages>
  <Words>875</Words>
  <Characters>5625</Characters>
  <CharactersWithSpaces>6459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2025-12-12T09:45:00Z</dcterms:created>
  <dc:creator/>
  <dc:description/>
  <dc:language>en-US</dc:language>
  <cp:lastModifiedBy/>
  <dcterms:modified xsi:type="dcterms:W3CDTF">2026-02-20T08:02:19Z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